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jc w:val="center"/>
        <w:rPr>
          <w:rFonts w:ascii="Helvetica" w:hAnsi="Helvetica" w:eastAsia="Helvetica" w:cs="Helvetica"/>
          <w:i w:val="0"/>
          <w:iCs w:val="0"/>
          <w:caps w:val="0"/>
          <w:color w:val="000000"/>
          <w:spacing w:val="0"/>
        </w:rPr>
      </w:pPr>
      <w:bookmarkStart w:id="0" w:name="_GoBack"/>
      <w:r>
        <w:rPr>
          <w:rFonts w:hint="default" w:ascii="Helvetica" w:hAnsi="Helvetica" w:eastAsia="Helvetica" w:cs="Helvetica"/>
          <w:b/>
          <w:bCs/>
          <w:i w:val="0"/>
          <w:iCs w:val="0"/>
          <w:caps w:val="0"/>
          <w:color w:val="000000"/>
          <w:spacing w:val="0"/>
          <w:bdr w:val="none" w:color="auto" w:sz="0" w:space="0"/>
          <w:shd w:val="clear" w:fill="FFFFFF"/>
        </w:rPr>
        <w:t>中路财产保险股份有限公司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jc w:val="center"/>
        <w:rPr>
          <w:rFonts w:hint="default" w:ascii="Helvetica" w:hAnsi="Helvetica" w:eastAsia="Helvetica" w:cs="Helvetica"/>
          <w:i w:val="0"/>
          <w:iCs w:val="0"/>
          <w:caps w:val="0"/>
          <w:color w:val="000000"/>
          <w:spacing w:val="0"/>
        </w:rPr>
      </w:pPr>
      <w:r>
        <w:rPr>
          <w:rFonts w:hint="default" w:ascii="Helvetica" w:hAnsi="Helvetica" w:eastAsia="Helvetica" w:cs="Helvetica"/>
          <w:b/>
          <w:bCs/>
          <w:i w:val="0"/>
          <w:iCs w:val="0"/>
          <w:caps w:val="0"/>
          <w:color w:val="000000"/>
          <w:spacing w:val="0"/>
          <w:bdr w:val="none" w:color="auto" w:sz="0" w:space="0"/>
          <w:shd w:val="clear" w:fill="FFFFFF"/>
        </w:rPr>
        <w:t>附加质子重离子医疗保险（互联网专属）条款</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jc w:val="center"/>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第一条 </w:t>
      </w:r>
      <w:r>
        <w:rPr>
          <w:rFonts w:hint="default" w:ascii="Helvetica" w:hAnsi="Helvetica" w:eastAsia="Helvetica" w:cs="Helvetica"/>
          <w:i w:val="0"/>
          <w:iCs w:val="0"/>
          <w:caps w:val="0"/>
          <w:color w:val="000000"/>
          <w:spacing w:val="0"/>
          <w:sz w:val="20"/>
          <w:szCs w:val="20"/>
          <w:bdr w:val="none" w:color="auto" w:sz="0" w:space="0"/>
          <w:shd w:val="clear" w:fill="FFFFFF"/>
        </w:rPr>
        <w:t>本附加险合同附加于中路财产保险股份有限公司个人医疗保险（互联网专属）等主险合同。凡涉及本附加险合同的约定，均应采用书面形式。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本附加险合同与主险合同内容相悖之处，以本附加险合同为准；本附加险合同未约定事项，以主险合同为准。主险合同效力终止，本附加险合同效力亦同时终止；主险合同无效，本附加险合同亦无效。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jc w:val="center"/>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保险责任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第二条</w:t>
      </w:r>
      <w:r>
        <w:rPr>
          <w:rFonts w:hint="default" w:ascii="Helvetica" w:hAnsi="Helvetica" w:eastAsia="Helvetica" w:cs="Helvetica"/>
          <w:i w:val="0"/>
          <w:iCs w:val="0"/>
          <w:caps w:val="0"/>
          <w:color w:val="000000"/>
          <w:spacing w:val="0"/>
          <w:sz w:val="20"/>
          <w:szCs w:val="20"/>
          <w:bdr w:val="none" w:color="auto" w:sz="0" w:space="0"/>
          <w:shd w:val="clear" w:fill="FFFFFF"/>
        </w:rPr>
        <w:t> 在保险期间内，被保险人在</w:t>
      </w:r>
      <w:r>
        <w:rPr>
          <w:rFonts w:hint="default" w:ascii="Helvetica" w:hAnsi="Helvetica" w:eastAsia="Helvetica" w:cs="Helvetica"/>
          <w:b/>
          <w:bCs/>
          <w:i w:val="0"/>
          <w:iCs w:val="0"/>
          <w:caps w:val="0"/>
          <w:color w:val="000000"/>
          <w:spacing w:val="0"/>
          <w:sz w:val="20"/>
          <w:szCs w:val="20"/>
          <w:bdr w:val="none" w:color="auto" w:sz="0" w:space="0"/>
          <w:shd w:val="clear" w:fill="FFFFFF"/>
        </w:rPr>
        <w:t>等待期</w:t>
      </w:r>
      <w:r>
        <w:rPr>
          <w:rFonts w:hint="default" w:ascii="Helvetica" w:hAnsi="Helvetica" w:eastAsia="Helvetica" w:cs="Helvetica"/>
          <w:i w:val="0"/>
          <w:iCs w:val="0"/>
          <w:caps w:val="0"/>
          <w:color w:val="000000"/>
          <w:spacing w:val="0"/>
          <w:sz w:val="20"/>
          <w:szCs w:val="20"/>
          <w:bdr w:val="none" w:color="auto" w:sz="0" w:space="0"/>
          <w:shd w:val="clear" w:fill="FFFFFF"/>
        </w:rPr>
        <w:t>后（续保无等待期）经二级及以上医院或保险人认可的医疗机构的专科医生首次确诊患本附加险合同约定的恶性肿瘤（无论一种或多种），并因此在保险人指定的特定医疗机构住院接受质子重离子治疗的，由此发生的需个人支付的、必要且合理的质子重离子医疗费用（以下简称“合理医疗费用”），保险人根据本附加险合同的约定，</w:t>
      </w:r>
      <w:r>
        <w:rPr>
          <w:rFonts w:hint="default" w:ascii="Helvetica" w:hAnsi="Helvetica" w:eastAsia="Helvetica" w:cs="Helvetica"/>
          <w:b/>
          <w:bCs/>
          <w:i w:val="0"/>
          <w:iCs w:val="0"/>
          <w:caps w:val="0"/>
          <w:color w:val="000000"/>
          <w:spacing w:val="0"/>
          <w:sz w:val="20"/>
          <w:szCs w:val="20"/>
          <w:bdr w:val="none" w:color="auto" w:sz="0" w:space="0"/>
          <w:shd w:val="clear" w:fill="FFFFFF"/>
        </w:rPr>
        <w:t>在保险金额范围内按照“（合理医疗费用－免赔额）×给付比例”承担给付质子重离子医疗保险金的责任。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除另有约定外，保险期间届满时被保险人住院接受质子重离子治疗仍未结束的，</w:t>
      </w:r>
      <w:r>
        <w:rPr>
          <w:rFonts w:hint="default" w:ascii="Helvetica" w:hAnsi="Helvetica" w:eastAsia="Helvetica" w:cs="Helvetica"/>
          <w:b/>
          <w:bCs/>
          <w:i w:val="0"/>
          <w:iCs w:val="0"/>
          <w:caps w:val="0"/>
          <w:color w:val="000000"/>
          <w:spacing w:val="0"/>
          <w:sz w:val="20"/>
          <w:szCs w:val="20"/>
          <w:bdr w:val="none" w:color="auto" w:sz="0" w:space="0"/>
          <w:shd w:val="clear" w:fill="FFFFFF"/>
        </w:rPr>
        <w:t>保险人继续承担保险责任至被保险人该次住院出院之时或者保险期间届满之日起第三十日二十四时（以先发生者为准）止。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jc w:val="center"/>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责任免除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第三条</w:t>
      </w:r>
      <w:r>
        <w:rPr>
          <w:rFonts w:hint="default" w:ascii="Helvetica" w:hAnsi="Helvetica" w:eastAsia="Helvetica" w:cs="Helvetica"/>
          <w:i w:val="0"/>
          <w:iCs w:val="0"/>
          <w:caps w:val="0"/>
          <w:color w:val="000000"/>
          <w:spacing w:val="0"/>
          <w:sz w:val="20"/>
          <w:szCs w:val="20"/>
          <w:bdr w:val="none" w:color="auto" w:sz="0" w:space="0"/>
          <w:shd w:val="clear" w:fill="FFFFFF"/>
        </w:rPr>
        <w:t> </w:t>
      </w:r>
      <w:r>
        <w:rPr>
          <w:rFonts w:hint="default" w:ascii="Helvetica" w:hAnsi="Helvetica" w:eastAsia="Helvetica" w:cs="Helvetica"/>
          <w:b/>
          <w:bCs/>
          <w:i w:val="0"/>
          <w:iCs w:val="0"/>
          <w:caps w:val="0"/>
          <w:color w:val="000000"/>
          <w:spacing w:val="0"/>
          <w:sz w:val="20"/>
          <w:szCs w:val="20"/>
          <w:bdr w:val="none" w:color="auto" w:sz="0" w:space="0"/>
          <w:shd w:val="clear" w:fill="FFFFFF"/>
        </w:rPr>
        <w:t>主险合同中列明的“责任免除”事项，也适用于本附加险合同。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jc w:val="center"/>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保险金额、给付比例和免赔额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第四条 </w:t>
      </w:r>
      <w:r>
        <w:rPr>
          <w:rFonts w:hint="default" w:ascii="Helvetica" w:hAnsi="Helvetica" w:eastAsia="Helvetica" w:cs="Helvetica"/>
          <w:i w:val="0"/>
          <w:iCs w:val="0"/>
          <w:caps w:val="0"/>
          <w:color w:val="000000"/>
          <w:spacing w:val="0"/>
          <w:sz w:val="20"/>
          <w:szCs w:val="20"/>
          <w:bdr w:val="none" w:color="auto" w:sz="0" w:space="0"/>
          <w:shd w:val="clear" w:fill="FFFFFF"/>
        </w:rPr>
        <w:t>本附加险合同保险金额由投保人与保险人协商确定，并在保险合同中载明。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第五条 本附加险合同给付比例、免赔额由投保人与保险人协商确定，并在保险合同中载明。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jc w:val="center"/>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释义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【恶性肿瘤】指恶性肿瘤——重度，即被保险人发生符合以下疾病定义所述条件的疾病，</w:t>
      </w:r>
      <w:r>
        <w:rPr>
          <w:rFonts w:hint="default" w:ascii="Helvetica" w:hAnsi="Helvetica" w:eastAsia="Helvetica" w:cs="Helvetica"/>
          <w:b/>
          <w:bCs/>
          <w:i w:val="0"/>
          <w:iCs w:val="0"/>
          <w:caps w:val="0"/>
          <w:color w:val="000000"/>
          <w:spacing w:val="0"/>
          <w:sz w:val="20"/>
          <w:szCs w:val="20"/>
          <w:bdr w:val="none" w:color="auto" w:sz="0" w:space="0"/>
          <w:shd w:val="clear" w:fill="FFFFFF"/>
        </w:rPr>
        <w:t>应当由专科医生明确诊断</w:t>
      </w:r>
      <w:r>
        <w:rPr>
          <w:rFonts w:hint="default" w:ascii="Helvetica" w:hAnsi="Helvetica" w:eastAsia="Helvetica" w:cs="Helvetica"/>
          <w:i w:val="0"/>
          <w:iCs w:val="0"/>
          <w:caps w:val="0"/>
          <w:color w:val="000000"/>
          <w:spacing w:val="0"/>
          <w:sz w:val="20"/>
          <w:szCs w:val="2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恶性细胞不受控制的进行性增长和扩散，浸润和破坏周围正常组织，可以经血管、淋巴管和体腔扩散转移到身体其他部位，病灶经组织病理学检查（涵盖骨髓病理学检查）结果明确诊断，临床诊断属于世界卫生组织（WHO，World Health Organization）《疾病和有关健康问题的国际统计分类》第十次修订版（ICD-10）的恶性肿瘤类别及《国际疾病分类肿瘤学专辑》第三版（ICD-O-3）的肿瘤形态学编码属于3、6、9（恶性肿瘤）范畴的疾病。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下列疾病不属于“恶性肿瘤——重度”，不在保障范围内：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（1）ICD-O-3肿瘤形态学编码属于0（良性肿瘤）、1（动态未定性肿瘤）、2（原位癌和非侵袭性癌）范畴的疾病，如：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a.原位癌，癌前病变，非浸润性癌，非侵袭性癌，肿瘤细胞未侵犯基底层，上皮内瘤变，细胞不典型性增生等；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b.交界性肿瘤，交界恶性肿瘤，肿瘤低度恶性潜能，潜在低度恶性肿瘤等；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（2）TNM分期为Ⅰ期或更轻分期的甲状腺癌；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（3）TNM分期为T</w:t>
      </w:r>
      <w:r>
        <w:rPr>
          <w:rFonts w:hint="default" w:ascii="Helvetica" w:hAnsi="Helvetica" w:eastAsia="Helvetica" w:cs="Helvetica"/>
          <w:b/>
          <w:bCs/>
          <w:i w:val="0"/>
          <w:iCs w:val="0"/>
          <w:caps w:val="0"/>
          <w:color w:val="000000"/>
          <w:spacing w:val="0"/>
          <w:sz w:val="20"/>
          <w:szCs w:val="20"/>
          <w:bdr w:val="none" w:color="auto" w:sz="0" w:space="0"/>
          <w:shd w:val="clear" w:fill="FFFFFF"/>
          <w:vertAlign w:val="subscript"/>
        </w:rPr>
        <w:t>1</w:t>
      </w:r>
      <w:r>
        <w:rPr>
          <w:rFonts w:hint="default" w:ascii="Helvetica" w:hAnsi="Helvetica" w:eastAsia="Helvetica" w:cs="Helvetica"/>
          <w:b/>
          <w:bCs/>
          <w:i w:val="0"/>
          <w:iCs w:val="0"/>
          <w:caps w:val="0"/>
          <w:color w:val="000000"/>
          <w:spacing w:val="0"/>
          <w:sz w:val="20"/>
          <w:szCs w:val="20"/>
          <w:bdr w:val="none" w:color="auto" w:sz="0" w:space="0"/>
          <w:shd w:val="clear" w:fill="FFFFFF"/>
        </w:rPr>
        <w:t>N</w:t>
      </w:r>
      <w:r>
        <w:rPr>
          <w:rFonts w:hint="default" w:ascii="Helvetica" w:hAnsi="Helvetica" w:eastAsia="Helvetica" w:cs="Helvetica"/>
          <w:b/>
          <w:bCs/>
          <w:i w:val="0"/>
          <w:iCs w:val="0"/>
          <w:caps w:val="0"/>
          <w:color w:val="000000"/>
          <w:spacing w:val="0"/>
          <w:sz w:val="20"/>
          <w:szCs w:val="20"/>
          <w:bdr w:val="none" w:color="auto" w:sz="0" w:space="0"/>
          <w:shd w:val="clear" w:fill="FFFFFF"/>
          <w:vertAlign w:val="subscript"/>
        </w:rPr>
        <w:t>0</w:t>
      </w:r>
      <w:r>
        <w:rPr>
          <w:rFonts w:hint="default" w:ascii="Helvetica" w:hAnsi="Helvetica" w:eastAsia="Helvetica" w:cs="Helvetica"/>
          <w:b/>
          <w:bCs/>
          <w:i w:val="0"/>
          <w:iCs w:val="0"/>
          <w:caps w:val="0"/>
          <w:color w:val="000000"/>
          <w:spacing w:val="0"/>
          <w:sz w:val="20"/>
          <w:szCs w:val="20"/>
          <w:bdr w:val="none" w:color="auto" w:sz="0" w:space="0"/>
          <w:shd w:val="clear" w:fill="FFFFFF"/>
        </w:rPr>
        <w:t>M</w:t>
      </w:r>
      <w:r>
        <w:rPr>
          <w:rFonts w:hint="default" w:ascii="Helvetica" w:hAnsi="Helvetica" w:eastAsia="Helvetica" w:cs="Helvetica"/>
          <w:b/>
          <w:bCs/>
          <w:i w:val="0"/>
          <w:iCs w:val="0"/>
          <w:caps w:val="0"/>
          <w:color w:val="000000"/>
          <w:spacing w:val="0"/>
          <w:sz w:val="20"/>
          <w:szCs w:val="20"/>
          <w:bdr w:val="none" w:color="auto" w:sz="0" w:space="0"/>
          <w:shd w:val="clear" w:fill="FFFFFF"/>
          <w:vertAlign w:val="subscript"/>
        </w:rPr>
        <w:t>0</w:t>
      </w:r>
      <w:r>
        <w:rPr>
          <w:rFonts w:hint="default" w:ascii="Helvetica" w:hAnsi="Helvetica" w:eastAsia="Helvetica" w:cs="Helvetica"/>
          <w:b/>
          <w:bCs/>
          <w:i w:val="0"/>
          <w:iCs w:val="0"/>
          <w:caps w:val="0"/>
          <w:color w:val="000000"/>
          <w:spacing w:val="0"/>
          <w:sz w:val="20"/>
          <w:szCs w:val="20"/>
          <w:bdr w:val="none" w:color="auto" w:sz="0" w:space="0"/>
          <w:shd w:val="clear" w:fill="FFFFFF"/>
        </w:rPr>
        <w:t>期或更轻分期的前列腺癌；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（4）黑色素瘤以外的未发生淋巴结和远处转移的皮肤恶性肿瘤；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（5）相当于Binet分期方案A期程度的慢性淋巴细胞白血病；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（6）相当于Ann Arbor分期方案Ⅰ期程度的何杰金氏病；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（7）未发生淋巴结和远处转移且WHO分级为G1级别（核分裂像&lt;10/50 HPF和ki-67≤2%）或更轻分级的神经内分泌肿瘤。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【医院、医疗机构】本附加险合同约定的医院或医疗机构是指符合下列所有条件的机构：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（一）拥有合法经营执照；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（二）设立的主要目的为向受伤者和患病者提供留院治疗和护理服务；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（三）有合格的医生和护士提供全日二十四小时的医疗和护理服务；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（四）非主要作为康复医院、诊所、护理、疗养、戒酒、戒毒或类似的医疗机构。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【专科医生】指同时满足以下四项资格条件的医生：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（一）具有有效的中华人民共和国《医师资格证书》；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（二）具有有效的中华人民共和国《医师执业证书》，并按期到相关部门登记注册；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（三）具有有效的中华人民共和国主治医师或者主治医师以上职称的《医师职称证书》；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（四）在二级或二级以上医院的相应科室从事临床工作三年以上。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i w:val="0"/>
          <w:iCs w:val="0"/>
          <w:caps w:val="0"/>
          <w:color w:val="000000"/>
          <w:spacing w:val="0"/>
          <w:sz w:val="20"/>
          <w:szCs w:val="20"/>
          <w:bdr w:val="none" w:color="auto" w:sz="0" w:space="0"/>
          <w:shd w:val="clear" w:fill="FFFFFF"/>
        </w:rPr>
        <w:t>【首次确诊】指自被保险人出生之日起第一次经医院确诊患有某种疾病，</w:t>
      </w:r>
      <w:r>
        <w:rPr>
          <w:rFonts w:hint="default" w:ascii="Helvetica" w:hAnsi="Helvetica" w:eastAsia="Helvetica" w:cs="Helvetica"/>
          <w:b/>
          <w:bCs/>
          <w:i w:val="0"/>
          <w:iCs w:val="0"/>
          <w:caps w:val="0"/>
          <w:color w:val="000000"/>
          <w:spacing w:val="0"/>
          <w:sz w:val="20"/>
          <w:szCs w:val="20"/>
          <w:bdr w:val="none" w:color="auto" w:sz="0" w:space="0"/>
          <w:shd w:val="clear" w:fill="FFFFFF"/>
        </w:rPr>
        <w:t>而不是指自本附加险合同生效之后第一次经医院确诊患有某种疾病。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9"/>
        <w:rPr>
          <w:rFonts w:hint="default" w:ascii="Helvetica" w:hAnsi="Helvetica" w:eastAsia="Helvetica" w:cs="Helvetica"/>
          <w:i w:val="0"/>
          <w:iCs w:val="0"/>
          <w:caps w:val="0"/>
          <w:color w:val="000000"/>
          <w:spacing w:val="0"/>
          <w:sz w:val="20"/>
          <w:szCs w:val="20"/>
        </w:rPr>
      </w:pPr>
      <w:r>
        <w:rPr>
          <w:rFonts w:hint="default" w:ascii="Helvetica" w:hAnsi="Helvetica" w:eastAsia="Helvetica" w:cs="Helvetica"/>
          <w:b/>
          <w:bCs/>
          <w:i w:val="0"/>
          <w:iCs w:val="0"/>
          <w:caps w:val="0"/>
          <w:color w:val="000000"/>
          <w:spacing w:val="0"/>
          <w:sz w:val="20"/>
          <w:szCs w:val="20"/>
          <w:bdr w:val="none" w:color="auto" w:sz="0" w:space="0"/>
          <w:shd w:val="clear" w:fill="FFFFFF"/>
        </w:rPr>
        <w:t>【质子重离子医疗费用】</w:t>
      </w:r>
      <w:r>
        <w:rPr>
          <w:rFonts w:hint="default" w:ascii="Helvetica" w:hAnsi="Helvetica" w:eastAsia="Helvetica" w:cs="Helvetica"/>
          <w:i w:val="0"/>
          <w:iCs w:val="0"/>
          <w:caps w:val="0"/>
          <w:color w:val="000000"/>
          <w:spacing w:val="0"/>
          <w:sz w:val="20"/>
          <w:szCs w:val="20"/>
          <w:bdr w:val="none" w:color="auto" w:sz="0" w:space="0"/>
          <w:shd w:val="clear" w:fill="FFFFFF"/>
        </w:rPr>
        <w:t>指被保险人因接受质子重离子放射治疗而发生的相关费用，包括床位费、膳食费、护理费、诊疗费、检查检验费、治疗费、药品费等，</w:t>
      </w:r>
      <w:r>
        <w:rPr>
          <w:rFonts w:hint="default" w:ascii="Helvetica" w:hAnsi="Helvetica" w:eastAsia="Helvetica" w:cs="Helvetica"/>
          <w:b/>
          <w:bCs/>
          <w:i w:val="0"/>
          <w:iCs w:val="0"/>
          <w:caps w:val="0"/>
          <w:color w:val="000000"/>
          <w:spacing w:val="0"/>
          <w:sz w:val="20"/>
          <w:szCs w:val="20"/>
          <w:bdr w:val="none" w:color="auto" w:sz="0" w:space="0"/>
          <w:shd w:val="clear" w:fill="FFFFFF"/>
        </w:rPr>
        <w:t>但不包括化学疗法、肿瘤免疫疗法、肿瘤内分泌疗法和肿瘤靶向疗法所产生的药品费。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Y2M5MzcyN2VkNWY0ODNiNTU3MjM4Yjg0ZTQ4YWYifQ=="/>
  </w:docVars>
  <w:rsids>
    <w:rsidRoot w:val="00000000"/>
    <w:rsid w:val="3F06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2024-03-27T02:48:18Z</dcterms:created>
  <dc:creator>Administrator</dc:creator>
  <cp:lastModifiedBy>互络内勤</cp:lastModifiedBy>
  <dcterms:modified xsi:type="dcterms:W3CDTF">2024-03-27T02:48:26Z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88AFA0EE90A8457182D2E5D72C580101_12</vt:lpwstr>
  </property>
</Properties>
</file>